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55" w:rsidRPr="00541101" w:rsidRDefault="00541101" w:rsidP="00226A91">
      <w:pPr>
        <w:spacing w:before="100" w:beforeAutospacing="1" w:after="0" w:line="240" w:lineRule="auto"/>
        <w:contextualSpacing/>
        <w:jc w:val="right"/>
        <w:rPr>
          <w:rFonts w:eastAsia="Times New Roman"/>
          <w:color w:val="auto"/>
          <w:sz w:val="18"/>
          <w:szCs w:val="18"/>
          <w:lang w:eastAsia="ru-RU"/>
        </w:rPr>
      </w:pPr>
      <w:r w:rsidRPr="00541101">
        <w:rPr>
          <w:rFonts w:eastAsia="Times New Roman"/>
          <w:color w:val="auto"/>
          <w:sz w:val="18"/>
          <w:szCs w:val="18"/>
          <w:lang w:eastAsia="ru-RU"/>
        </w:rPr>
        <w:t>Утверждено</w:t>
      </w:r>
    </w:p>
    <w:p w:rsidR="00541101" w:rsidRPr="00541101" w:rsidRDefault="00047F79" w:rsidP="00226A91">
      <w:pPr>
        <w:spacing w:before="100" w:beforeAutospacing="1" w:after="0" w:line="240" w:lineRule="auto"/>
        <w:contextualSpacing/>
        <w:jc w:val="right"/>
        <w:rPr>
          <w:rFonts w:eastAsia="Times New Roman"/>
          <w:color w:val="auto"/>
          <w:sz w:val="18"/>
          <w:szCs w:val="18"/>
          <w:lang w:eastAsia="ru-RU"/>
        </w:rPr>
      </w:pPr>
      <w:r>
        <w:rPr>
          <w:rFonts w:eastAsia="Times New Roman"/>
          <w:color w:val="auto"/>
          <w:sz w:val="18"/>
          <w:szCs w:val="18"/>
          <w:lang w:eastAsia="ru-RU"/>
        </w:rPr>
        <w:t>приказом от 23</w:t>
      </w:r>
      <w:r w:rsidR="00541101" w:rsidRPr="00541101">
        <w:rPr>
          <w:rFonts w:eastAsia="Times New Roman"/>
          <w:color w:val="auto"/>
          <w:sz w:val="18"/>
          <w:szCs w:val="18"/>
          <w:lang w:eastAsia="ru-RU"/>
        </w:rPr>
        <w:t>.12.2014</w:t>
      </w:r>
    </w:p>
    <w:p w:rsidR="00541101" w:rsidRPr="00541101" w:rsidRDefault="00047F79" w:rsidP="00226A91">
      <w:pPr>
        <w:spacing w:before="100" w:beforeAutospacing="1" w:after="0" w:line="240" w:lineRule="auto"/>
        <w:contextualSpacing/>
        <w:jc w:val="right"/>
        <w:rPr>
          <w:rFonts w:eastAsia="Times New Roman"/>
          <w:color w:val="auto"/>
          <w:sz w:val="18"/>
          <w:szCs w:val="18"/>
          <w:lang w:eastAsia="ru-RU"/>
        </w:rPr>
      </w:pPr>
      <w:r>
        <w:rPr>
          <w:rFonts w:eastAsia="Times New Roman"/>
          <w:color w:val="auto"/>
          <w:sz w:val="18"/>
          <w:szCs w:val="18"/>
          <w:lang w:eastAsia="ru-RU"/>
        </w:rPr>
        <w:t>№ 72</w:t>
      </w:r>
      <w:r w:rsidR="00541101" w:rsidRPr="00541101">
        <w:rPr>
          <w:rFonts w:eastAsia="Times New Roman"/>
          <w:color w:val="auto"/>
          <w:sz w:val="18"/>
          <w:szCs w:val="18"/>
          <w:lang w:eastAsia="ru-RU"/>
        </w:rPr>
        <w:t>-осн</w:t>
      </w:r>
    </w:p>
    <w:p w:rsidR="002C0C55" w:rsidRPr="00541101" w:rsidRDefault="002C0C55" w:rsidP="00226A91">
      <w:pPr>
        <w:spacing w:before="100" w:beforeAutospacing="1" w:after="0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</w:p>
    <w:p w:rsidR="00541101" w:rsidRPr="00541101" w:rsidRDefault="00541101" w:rsidP="00226A91">
      <w:pPr>
        <w:spacing w:before="100" w:beforeAutospacing="1" w:after="0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</w:p>
    <w:p w:rsidR="002C0C55" w:rsidRPr="00541101" w:rsidRDefault="002C0C55" w:rsidP="00226A91">
      <w:pPr>
        <w:spacing w:before="100" w:beforeAutospacing="1" w:after="0" w:line="240" w:lineRule="auto"/>
        <w:contextualSpacing/>
        <w:jc w:val="center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b/>
          <w:bCs/>
          <w:color w:val="auto"/>
          <w:szCs w:val="24"/>
          <w:lang w:eastAsia="ru-RU"/>
        </w:rPr>
        <w:t>Положение об антикоррупционной политике</w:t>
      </w:r>
    </w:p>
    <w:p w:rsidR="002C0C55" w:rsidRPr="00541101" w:rsidRDefault="00541101" w:rsidP="00226A91">
      <w:pPr>
        <w:spacing w:before="100" w:beforeAutospacing="1" w:after="0" w:line="240" w:lineRule="auto"/>
        <w:contextualSpacing/>
        <w:jc w:val="center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b/>
          <w:bCs/>
          <w:color w:val="auto"/>
          <w:szCs w:val="24"/>
          <w:lang w:eastAsia="ru-RU"/>
        </w:rPr>
        <w:t>государственного учреждения Тульской области</w:t>
      </w:r>
    </w:p>
    <w:p w:rsidR="002C0C55" w:rsidRPr="00541101" w:rsidRDefault="00541101" w:rsidP="00226A91">
      <w:pPr>
        <w:spacing w:before="100" w:beforeAutospacing="1" w:after="0" w:line="240" w:lineRule="auto"/>
        <w:contextualSpacing/>
        <w:jc w:val="center"/>
        <w:rPr>
          <w:rFonts w:eastAsia="Times New Roman"/>
          <w:b/>
          <w:bCs/>
          <w:color w:val="auto"/>
          <w:szCs w:val="24"/>
          <w:lang w:eastAsia="ru-RU"/>
        </w:rPr>
      </w:pPr>
      <w:r w:rsidRPr="00541101">
        <w:rPr>
          <w:rFonts w:eastAsia="Times New Roman"/>
          <w:b/>
          <w:bCs/>
          <w:color w:val="auto"/>
          <w:szCs w:val="24"/>
          <w:lang w:eastAsia="ru-RU"/>
        </w:rPr>
        <w:t>«Веневский психоневрологический интернат</w:t>
      </w:r>
      <w:r w:rsidR="002C0C55" w:rsidRPr="00541101">
        <w:rPr>
          <w:rFonts w:eastAsia="Times New Roman"/>
          <w:b/>
          <w:bCs/>
          <w:color w:val="auto"/>
          <w:szCs w:val="24"/>
          <w:lang w:eastAsia="ru-RU"/>
        </w:rPr>
        <w:t>»</w:t>
      </w:r>
    </w:p>
    <w:p w:rsidR="00541101" w:rsidRPr="00541101" w:rsidRDefault="00541101" w:rsidP="00226A91">
      <w:pPr>
        <w:spacing w:before="100" w:beforeAutospacing="1" w:after="0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</w:p>
    <w:p w:rsidR="002C0C55" w:rsidRPr="00541101" w:rsidRDefault="002C0C55" w:rsidP="00226A91">
      <w:pPr>
        <w:spacing w:after="0" w:line="240" w:lineRule="auto"/>
        <w:ind w:left="720"/>
        <w:contextualSpacing/>
        <w:jc w:val="center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b/>
          <w:bCs/>
          <w:color w:val="00000A"/>
          <w:szCs w:val="24"/>
          <w:shd w:val="clear" w:color="auto" w:fill="FFFFFF"/>
          <w:lang w:eastAsia="ru-RU"/>
        </w:rPr>
        <w:t>1.Общие положения.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1.1. Настоящая Антикоррупционная политика (далее – «Политика») является базовым документом</w:t>
      </w:r>
      <w:r w:rsidR="00541101"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 ГУТО «Веневский психоневрологический интернат» </w:t>
      </w: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(далее – Учреждение), определяющим ключевые принципы и требования, направленные на предотвращение коррупции и соблюдение норм антикоррупционного законодательства Российской Федерации, работниками и иными лицами, которые могут действовать от имени Учреждения. 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1.2. Антикоррупционная политика   разработана на основе Федерального закона Российской Федерации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08.11.2013.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Нормативными актами, регулирующими антикоррупционную политику Учреждения</w:t>
      </w:r>
      <w:r w:rsidR="00BC52FD">
        <w:rPr>
          <w:rFonts w:eastAsia="Times New Roman"/>
          <w:color w:val="00000A"/>
          <w:szCs w:val="24"/>
          <w:shd w:val="clear" w:color="auto" w:fill="FFFFFF"/>
          <w:lang w:eastAsia="ru-RU"/>
        </w:rPr>
        <w:t>,</w:t>
      </w: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 я</w:t>
      </w:r>
      <w:r w:rsidR="0060331B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вляются также </w:t>
      </w:r>
      <w:r w:rsidR="00BC52FD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- </w:t>
      </w: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закон «О контрактной системе в сфере закупок товаров, работ, услуг для обеспечения государственных и муниципальных нужд», Устав Учреждения и другие локальные акты.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1.3.   Настоящей     Антикоррупционной     политикой       устанавливаются: 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основные принципы противодействия коррупции;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правовые и организационные основы предупреждения коррупции и борьбы с ней; 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минимизации и (или) ликвидации последствий коррупционных правонарушений. 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26A91">
        <w:rPr>
          <w:rFonts w:eastAsia="Times New Roman"/>
          <w:color w:val="auto"/>
          <w:szCs w:val="24"/>
          <w:shd w:val="clear" w:color="auto" w:fill="FFFFFF"/>
          <w:lang w:eastAsia="ru-RU"/>
        </w:rPr>
        <w:t>Антикоррупционная политика Учреждения представляет собой комплекс взаимосвязанных принципов, процедур и конкретных</w:t>
      </w: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 мероприятий, направленных на профилактику и пресечение коррупционных правонарушений в деятельности. 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В соответствии со ст.13.3 Федерального закона № 273-ФЗ меры по предупреждению корр</w:t>
      </w:r>
      <w:r w:rsidR="00226A91">
        <w:rPr>
          <w:rFonts w:eastAsia="Times New Roman"/>
          <w:color w:val="00000A"/>
          <w:szCs w:val="24"/>
          <w:shd w:val="clear" w:color="auto" w:fill="FFFFFF"/>
          <w:lang w:eastAsia="ru-RU"/>
        </w:rPr>
        <w:t>упции, принимаемые в учреждении</w:t>
      </w: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, могут включать: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1) определение должностных лиц, ответственных за профилактику коррупционных и иных правонарушений;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2) сотрудничество Учреждения с правоохранительными органами;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4) принятие кодекса этики и служебного поведения работников Учреждения;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5) предотвращение и урегулирование конфликта интересов;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Антикоррупционная политика Учреждения направлена на реализацию данных мер.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1.4.   Для целей настоящей Антикоррупционной политики используются следующие основные понятия: </w:t>
      </w:r>
    </w:p>
    <w:p w:rsidR="002C0C55" w:rsidRPr="00541101" w:rsidRDefault="002C0C55" w:rsidP="00226A91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proofErr w:type="gramStart"/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</w:t>
      </w:r>
    </w:p>
    <w:p w:rsidR="002C0C55" w:rsidRPr="00541101" w:rsidRDefault="002C0C55" w:rsidP="00226A91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</w:t>
      </w: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lastRenderedPageBreak/>
        <w:t>полномочий (пункт 2 статьи 1 Федерального закона от 25.12.2008 № 273-ФЗ «О противодействии коррупции»):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по минимизации и (или) ликвидации последствий коррупционных правонарушений.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Учреждение - юридическое лицо независимо от формы собственности, организационно-правовой формы и отраслевой принадлежности.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proofErr w:type="gramStart"/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proofErr w:type="gramStart"/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proofErr w:type="gramStart"/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 (представителем Учреждение) которой он является.</w:t>
      </w:r>
    </w:p>
    <w:p w:rsidR="002C0C55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00000A"/>
          <w:szCs w:val="24"/>
          <w:shd w:val="clear" w:color="auto" w:fill="FFFFFF"/>
          <w:lang w:eastAsia="ru-RU"/>
        </w:rPr>
      </w:pPr>
      <w:proofErr w:type="gramStart"/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Личная заинтересованность работника (представителя Учреждения - заинтересованность работника (представителя Учреждения,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proofErr w:type="gramEnd"/>
    </w:p>
    <w:p w:rsidR="00226A91" w:rsidRPr="0016630C" w:rsidRDefault="00226A91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 w:val="16"/>
          <w:szCs w:val="16"/>
          <w:lang w:eastAsia="ru-RU"/>
        </w:rPr>
      </w:pPr>
    </w:p>
    <w:p w:rsidR="002C0C55" w:rsidRDefault="002C0C55" w:rsidP="00226A91">
      <w:pPr>
        <w:spacing w:after="0" w:line="240" w:lineRule="auto"/>
        <w:ind w:left="720"/>
        <w:contextualSpacing/>
        <w:jc w:val="center"/>
        <w:rPr>
          <w:rFonts w:eastAsia="Times New Roman"/>
          <w:b/>
          <w:bCs/>
          <w:color w:val="00000A"/>
          <w:szCs w:val="24"/>
          <w:shd w:val="clear" w:color="auto" w:fill="FFFFFF"/>
          <w:lang w:eastAsia="ru-RU"/>
        </w:rPr>
      </w:pPr>
      <w:r w:rsidRPr="00541101">
        <w:rPr>
          <w:rFonts w:eastAsia="Times New Roman"/>
          <w:b/>
          <w:bCs/>
          <w:color w:val="00000A"/>
          <w:szCs w:val="24"/>
          <w:shd w:val="clear" w:color="auto" w:fill="FFFFFF"/>
          <w:lang w:eastAsia="ru-RU"/>
        </w:rPr>
        <w:t>2.Цели и задачи внедрения антикоррупционной политики</w:t>
      </w:r>
    </w:p>
    <w:p w:rsidR="0016630C" w:rsidRPr="0016630C" w:rsidRDefault="0016630C" w:rsidP="00226A91">
      <w:pPr>
        <w:spacing w:after="0" w:line="240" w:lineRule="auto"/>
        <w:ind w:left="720"/>
        <w:contextualSpacing/>
        <w:jc w:val="center"/>
        <w:rPr>
          <w:rFonts w:eastAsia="Times New Roman"/>
          <w:color w:val="auto"/>
          <w:sz w:val="16"/>
          <w:szCs w:val="16"/>
          <w:lang w:eastAsia="ru-RU"/>
        </w:rPr>
      </w:pPr>
    </w:p>
    <w:p w:rsidR="002C0C55" w:rsidRPr="00541101" w:rsidRDefault="002C0C55" w:rsidP="00226A91">
      <w:pPr>
        <w:spacing w:before="100" w:beforeAutospacing="1" w:after="100" w:afterAutospacing="1" w:line="240" w:lineRule="auto"/>
        <w:ind w:left="1440" w:hanging="720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lang w:eastAsia="ru-RU"/>
        </w:rPr>
        <w:t xml:space="preserve">2.1.          </w:t>
      </w: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Основными целями антикоррупционной политики являются:</w:t>
      </w:r>
    </w:p>
    <w:p w:rsidR="00226A9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предупреждение коррупции в Учреждении;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обеспечение ответственности за коррупционные правонарушения;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формирование антикоррупционного сознания у работников Учреждения;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2.2. Основные задачи антикоррупционной политики Учреждение:</w:t>
      </w:r>
    </w:p>
    <w:p w:rsidR="002C0C55" w:rsidRPr="00541101" w:rsidRDefault="002C0C55" w:rsidP="00226A91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формирование у работников понимания позиции Учреждения в неприятии коррупции в любых формах и проявлениях;</w:t>
      </w:r>
    </w:p>
    <w:p w:rsidR="002C0C55" w:rsidRPr="00541101" w:rsidRDefault="002C0C55" w:rsidP="00226A91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минимизация риска вовлечения работников Учреждения в коррупционную деятельность;</w:t>
      </w:r>
    </w:p>
    <w:p w:rsidR="002C0C55" w:rsidRPr="00541101" w:rsidRDefault="002C0C55" w:rsidP="00226A91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обеспечение ответственности за коррупционные правонарушения;</w:t>
      </w:r>
    </w:p>
    <w:p w:rsidR="002C0C55" w:rsidRPr="00541101" w:rsidRDefault="002C0C55" w:rsidP="00226A91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мониторинг эффективности мероприятий антикоррупционной политики;</w:t>
      </w:r>
    </w:p>
    <w:p w:rsidR="002C0C55" w:rsidRDefault="002C0C55" w:rsidP="00226A91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color w:val="00000A"/>
          <w:szCs w:val="24"/>
          <w:shd w:val="clear" w:color="auto" w:fill="FFFFFF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установление обязанности работников Учреждения знать и соблюдать требования настоящей политики, основные нормы антикоррупционного законодательства.</w:t>
      </w:r>
    </w:p>
    <w:p w:rsidR="00226A91" w:rsidRPr="0016630C" w:rsidRDefault="00226A91" w:rsidP="00226A91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color w:val="auto"/>
          <w:sz w:val="16"/>
          <w:szCs w:val="16"/>
          <w:lang w:eastAsia="ru-RU"/>
        </w:rPr>
      </w:pPr>
    </w:p>
    <w:p w:rsidR="002C0C55" w:rsidRDefault="002C0C55" w:rsidP="00226A91">
      <w:pPr>
        <w:spacing w:after="0" w:line="240" w:lineRule="auto"/>
        <w:ind w:left="720" w:hanging="720"/>
        <w:contextualSpacing/>
        <w:jc w:val="center"/>
        <w:rPr>
          <w:rFonts w:eastAsia="Times New Roman"/>
          <w:b/>
          <w:bCs/>
          <w:color w:val="00000A"/>
          <w:szCs w:val="24"/>
          <w:shd w:val="clear" w:color="auto" w:fill="FFFFFF"/>
          <w:lang w:eastAsia="ru-RU"/>
        </w:rPr>
      </w:pPr>
      <w:r w:rsidRPr="00541101">
        <w:rPr>
          <w:rFonts w:eastAsia="Times New Roman"/>
          <w:b/>
          <w:bCs/>
          <w:color w:val="00000A"/>
          <w:szCs w:val="24"/>
          <w:shd w:val="clear" w:color="auto" w:fill="FFFFFF"/>
          <w:lang w:eastAsia="ru-RU"/>
        </w:rPr>
        <w:t>3. Основные принципы антикоррупционной деятельности Учреждения</w:t>
      </w:r>
    </w:p>
    <w:p w:rsidR="0016630C" w:rsidRPr="0016630C" w:rsidRDefault="0016630C" w:rsidP="00226A91">
      <w:pPr>
        <w:spacing w:after="0" w:line="240" w:lineRule="auto"/>
        <w:ind w:left="720" w:hanging="720"/>
        <w:contextualSpacing/>
        <w:jc w:val="center"/>
        <w:rPr>
          <w:rFonts w:eastAsia="Times New Roman"/>
          <w:color w:val="auto"/>
          <w:sz w:val="16"/>
          <w:szCs w:val="16"/>
          <w:lang w:eastAsia="ru-RU"/>
        </w:rPr>
      </w:pP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Система мер противодействия коррупции в Учреждении основывается на следующих ключевых принципах:</w:t>
      </w:r>
    </w:p>
    <w:p w:rsidR="002C0C55" w:rsidRPr="00541101" w:rsidRDefault="002C0C55" w:rsidP="00226A91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3.1. приоритета профилактических мер, направленных на недопущение формирования причин и условий, порождающих коррупцию; 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lastRenderedPageBreak/>
        <w:t xml:space="preserve">3.2. обеспечение чёткой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контроля за</w:t>
      </w:r>
      <w:proofErr w:type="gramEnd"/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 ней: 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информирование контрагентов, партнеров и общественности о принятых в Учреждении антикоррупционных стандартах работы;</w:t>
      </w:r>
    </w:p>
    <w:p w:rsidR="002C0C55" w:rsidRPr="00541101" w:rsidRDefault="002C0C55" w:rsidP="00226A91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постоянный контроль и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контроля за</w:t>
      </w:r>
      <w:proofErr w:type="gramEnd"/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 их исполнением;</w:t>
      </w:r>
    </w:p>
    <w:p w:rsidR="002C0C55" w:rsidRPr="00541101" w:rsidRDefault="002C0C55" w:rsidP="00226A91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3.3. приоритета защиты прав и законных интересов физических и юридических лиц; </w:t>
      </w:r>
    </w:p>
    <w:p w:rsidR="002C0C55" w:rsidRPr="00541101" w:rsidRDefault="002C0C55" w:rsidP="00226A91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3.4. взаимодействие с общественными объединениями и гражданами:</w:t>
      </w:r>
    </w:p>
    <w:p w:rsidR="002C0C55" w:rsidRPr="00541101" w:rsidRDefault="002C0C55" w:rsidP="00226A91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процедур;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3.5. соответствия политики Учреждения действующему законодательству и общепринятым нормам:</w:t>
      </w:r>
    </w:p>
    <w:p w:rsidR="002C0C55" w:rsidRPr="00541101" w:rsidRDefault="001D0ACA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hyperlink r:id="rId5" w:history="1">
        <w:proofErr w:type="gramStart"/>
        <w:r w:rsidR="002C0C55" w:rsidRPr="0016630C">
          <w:rPr>
            <w:rFonts w:eastAsia="Times New Roman"/>
            <w:color w:val="auto"/>
            <w:szCs w:val="24"/>
            <w:lang w:eastAsia="ru-RU"/>
          </w:rPr>
          <w:t>Конституции</w:t>
        </w:r>
      </w:hyperlink>
      <w:r w:rsidR="002C0C55" w:rsidRPr="0016630C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 </w:t>
      </w:r>
      <w:r w:rsidR="002C0C55"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Российской Федерации, 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Учреждению;</w:t>
      </w:r>
      <w:proofErr w:type="gramEnd"/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3.6. личного примера руководства Учреждением:</w:t>
      </w:r>
    </w:p>
    <w:p w:rsidR="002C0C55" w:rsidRPr="00541101" w:rsidRDefault="002C0C55" w:rsidP="00226A91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3.7. соразмерности антикоррупционных процедур риску коррупции: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разработка и выполнение комплекса мероприятий, позволяющих снизить вероятность вовлечения Учреждения, его руководителей и работников в коррупционную деятельность, осуществляется с учетом существующих в деятельности Учреждения коррупционных рисков;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3.8. эффективности антикоррупционных процедур:</w:t>
      </w:r>
    </w:p>
    <w:p w:rsidR="002C0C55" w:rsidRPr="00541101" w:rsidRDefault="002C0C55" w:rsidP="00226A91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приносят значимый результат</w:t>
      </w:r>
      <w:proofErr w:type="gramEnd"/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;</w:t>
      </w:r>
    </w:p>
    <w:p w:rsidR="002C0C55" w:rsidRPr="00541101" w:rsidRDefault="002C0C55" w:rsidP="00226A91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3.9. ответственности и неотвратимости наказания:</w:t>
      </w:r>
    </w:p>
    <w:p w:rsidR="002C0C55" w:rsidRDefault="002C0C55" w:rsidP="00226A91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color w:val="00000A"/>
          <w:szCs w:val="24"/>
          <w:shd w:val="clear" w:color="auto" w:fill="FFFFFF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16630C" w:rsidRPr="0016630C" w:rsidRDefault="0016630C" w:rsidP="00226A91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color w:val="auto"/>
          <w:sz w:val="16"/>
          <w:szCs w:val="16"/>
          <w:lang w:eastAsia="ru-RU"/>
        </w:rPr>
      </w:pPr>
    </w:p>
    <w:p w:rsidR="002C0C55" w:rsidRDefault="002C0C55" w:rsidP="0016630C">
      <w:pPr>
        <w:spacing w:before="100" w:after="100" w:line="240" w:lineRule="auto"/>
        <w:ind w:left="720" w:hanging="720"/>
        <w:contextualSpacing/>
        <w:jc w:val="center"/>
        <w:rPr>
          <w:rFonts w:eastAsia="Times New Roman"/>
          <w:b/>
          <w:bCs/>
          <w:color w:val="00000A"/>
          <w:szCs w:val="24"/>
          <w:shd w:val="clear" w:color="auto" w:fill="FFFFFF"/>
          <w:lang w:eastAsia="ru-RU"/>
        </w:rPr>
      </w:pPr>
      <w:r w:rsidRPr="00541101">
        <w:rPr>
          <w:rFonts w:eastAsia="Times New Roman"/>
          <w:b/>
          <w:bCs/>
          <w:color w:val="00000A"/>
          <w:szCs w:val="24"/>
          <w:shd w:val="clear" w:color="auto" w:fill="FFFFFF"/>
          <w:lang w:eastAsia="ru-RU"/>
        </w:rPr>
        <w:t>4. Область применения политики и круг лиц, попадающих под ее действие</w:t>
      </w:r>
    </w:p>
    <w:p w:rsidR="0016630C" w:rsidRPr="0016630C" w:rsidRDefault="0016630C" w:rsidP="0016630C">
      <w:pPr>
        <w:spacing w:before="100" w:after="100" w:line="240" w:lineRule="auto"/>
        <w:ind w:left="720" w:hanging="720"/>
        <w:contextualSpacing/>
        <w:jc w:val="center"/>
        <w:rPr>
          <w:rFonts w:eastAsia="Times New Roman"/>
          <w:color w:val="auto"/>
          <w:sz w:val="16"/>
          <w:szCs w:val="16"/>
          <w:lang w:eastAsia="ru-RU"/>
        </w:rPr>
      </w:pP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функций, и на других лиц, с которыми Учреждение вступает в договорные отношения.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В Учреждении ответственным за противодействие коррупции, исходя из установленных задач, специфики деятельности, штатной численности, </w:t>
      </w:r>
    </w:p>
    <w:p w:rsidR="002C0C55" w:rsidRPr="00541101" w:rsidRDefault="002C0C55" w:rsidP="00226A91">
      <w:pPr>
        <w:spacing w:before="100" w:beforeAutospacing="1" w:after="0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организационной структуры, материальных ресурсов является директор. 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Задачи, функции и полномочия директора в сфере противодействия </w:t>
      </w:r>
    </w:p>
    <w:p w:rsidR="002C0C55" w:rsidRPr="00541101" w:rsidRDefault="002C0C55" w:rsidP="00226A91">
      <w:pPr>
        <w:spacing w:before="100" w:beforeAutospacing="1" w:after="0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коррупции определены его должностной инструкцией. 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Эти обязанности включают в частности: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разработку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проведение контрольных мероприятий, направленных на выявление </w:t>
      </w:r>
    </w:p>
    <w:p w:rsidR="002C0C55" w:rsidRPr="00541101" w:rsidRDefault="002C0C55" w:rsidP="00226A91">
      <w:pPr>
        <w:spacing w:before="100" w:beforeAutospacing="1" w:after="0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коррупционных правонарушений работниками Учреждения;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организация проведения оценки коррупционных рисков;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</w:t>
      </w: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lastRenderedPageBreak/>
        <w:t>совершения коррупционных правонарушений работниками, контрагентами организации или иными лицами;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организация заполнения и рассмотрения деклараций о конфликте </w:t>
      </w:r>
    </w:p>
    <w:p w:rsidR="002C0C55" w:rsidRPr="00541101" w:rsidRDefault="002C0C55" w:rsidP="00226A91">
      <w:pPr>
        <w:spacing w:before="100" w:beforeAutospacing="1" w:after="0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интересов;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организация обучающих мероприятий по вопросам профилактики и </w:t>
      </w:r>
    </w:p>
    <w:p w:rsidR="002C0C55" w:rsidRPr="00541101" w:rsidRDefault="002C0C55" w:rsidP="00226A91">
      <w:pPr>
        <w:spacing w:before="100" w:beforeAutospacing="1" w:after="0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противодействия коррупции и индивидуального консультирования работников;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C0C55" w:rsidRPr="00541101" w:rsidRDefault="002C0C55" w:rsidP="0016630C">
      <w:pPr>
        <w:spacing w:before="100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16630C" w:rsidRPr="0016630C" w:rsidRDefault="002C0C55" w:rsidP="0016630C">
      <w:pPr>
        <w:pStyle w:val="a7"/>
        <w:numPr>
          <w:ilvl w:val="0"/>
          <w:numId w:val="11"/>
        </w:numPr>
        <w:spacing w:before="100" w:after="100" w:afterAutospacing="1" w:line="240" w:lineRule="auto"/>
        <w:jc w:val="center"/>
        <w:rPr>
          <w:rFonts w:eastAsia="Times New Roman"/>
          <w:color w:val="auto"/>
          <w:szCs w:val="24"/>
          <w:lang w:eastAsia="ru-RU"/>
        </w:rPr>
      </w:pPr>
      <w:r w:rsidRPr="0016630C">
        <w:rPr>
          <w:rFonts w:eastAsia="Times New Roman"/>
          <w:b/>
          <w:bCs/>
          <w:color w:val="00000A"/>
          <w:szCs w:val="24"/>
          <w:shd w:val="clear" w:color="auto" w:fill="FFFFFF"/>
          <w:lang w:eastAsia="ru-RU"/>
        </w:rPr>
        <w:t>Общие обязанности работников Учреждения</w:t>
      </w:r>
    </w:p>
    <w:p w:rsidR="0016630C" w:rsidRDefault="002C0C55" w:rsidP="0016630C">
      <w:pPr>
        <w:pStyle w:val="a7"/>
        <w:spacing w:before="100" w:after="100" w:afterAutospacing="1" w:line="240" w:lineRule="auto"/>
        <w:ind w:left="1080"/>
        <w:jc w:val="center"/>
        <w:rPr>
          <w:rFonts w:eastAsia="Times New Roman"/>
          <w:b/>
          <w:bCs/>
          <w:color w:val="00000A"/>
          <w:szCs w:val="24"/>
          <w:shd w:val="clear" w:color="auto" w:fill="FFFFFF"/>
          <w:lang w:eastAsia="ru-RU"/>
        </w:rPr>
      </w:pPr>
      <w:r w:rsidRPr="0016630C">
        <w:rPr>
          <w:rFonts w:eastAsia="Times New Roman"/>
          <w:b/>
          <w:bCs/>
          <w:color w:val="00000A"/>
          <w:szCs w:val="24"/>
          <w:shd w:val="clear" w:color="auto" w:fill="FFFFFF"/>
          <w:lang w:eastAsia="ru-RU"/>
        </w:rPr>
        <w:t>в связи с предупреждением и  противодействием коррупции</w:t>
      </w:r>
    </w:p>
    <w:p w:rsidR="0016630C" w:rsidRDefault="0016630C" w:rsidP="0016630C">
      <w:pPr>
        <w:spacing w:before="100" w:after="100" w:afterAutospacing="1" w:line="240" w:lineRule="auto"/>
        <w:contextualSpacing/>
        <w:rPr>
          <w:rFonts w:eastAsia="Times New Roman"/>
          <w:color w:val="00000A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          </w:t>
      </w:r>
      <w:r w:rsidR="002C0C55" w:rsidRPr="0016630C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Общие обязанности работников Учреждения в связи с предупреждением и  противодействием коррупции:  </w:t>
      </w:r>
    </w:p>
    <w:p w:rsidR="0016630C" w:rsidRDefault="0016630C" w:rsidP="0016630C">
      <w:pPr>
        <w:spacing w:before="100" w:after="100" w:afterAutospacing="1" w:line="240" w:lineRule="auto"/>
        <w:contextualSpacing/>
        <w:rPr>
          <w:rFonts w:eastAsia="Times New Roman"/>
          <w:color w:val="00000A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            </w:t>
      </w:r>
      <w:r w:rsidR="002C0C55"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воздерживаться от совершения и (или) участия в совершении коррупционных правонарушений в интересах или от имени Учреждения;         </w:t>
      </w:r>
    </w:p>
    <w:p w:rsidR="002C0C55" w:rsidRPr="00541101" w:rsidRDefault="0016630C" w:rsidP="0016630C">
      <w:pPr>
        <w:spacing w:before="100" w:after="100" w:afterAutospacing="1" w:line="240" w:lineRule="auto"/>
        <w:contextualSpacing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            </w:t>
      </w:r>
      <w:r w:rsidR="002C0C55"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2C0C55" w:rsidRPr="00541101" w:rsidRDefault="002C0C55" w:rsidP="0016630C">
      <w:pPr>
        <w:spacing w:before="100" w:after="0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         незамедлительно информировать непосредственного руководителя/лицо, ответственное за реализацию антикоррупционной политики/руководство Учреждения о случаях склонения работника к совершению коррупционных правонарушений;</w:t>
      </w:r>
    </w:p>
    <w:p w:rsidR="002C0C55" w:rsidRPr="00541101" w:rsidRDefault="002C0C55" w:rsidP="0016630C">
      <w:pPr>
        <w:spacing w:before="100" w:after="0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         незамедлительно информировать непосредственного начальника/лицо, ответственное за реализацию антикоррупционной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2C0C55" w:rsidRDefault="002C0C55" w:rsidP="0016630C">
      <w:pPr>
        <w:spacing w:before="100" w:after="0" w:line="240" w:lineRule="auto"/>
        <w:contextualSpacing/>
        <w:jc w:val="both"/>
        <w:rPr>
          <w:rFonts w:eastAsia="Times New Roman"/>
          <w:color w:val="00000A"/>
          <w:szCs w:val="24"/>
          <w:shd w:val="clear" w:color="auto" w:fill="FFFFFF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        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AC5E10" w:rsidRPr="00AC5E10" w:rsidRDefault="00AC5E10" w:rsidP="0016630C">
      <w:pPr>
        <w:spacing w:before="100" w:after="0" w:line="240" w:lineRule="auto"/>
        <w:contextualSpacing/>
        <w:jc w:val="both"/>
        <w:rPr>
          <w:rFonts w:eastAsia="Times New Roman"/>
          <w:color w:val="auto"/>
          <w:sz w:val="16"/>
          <w:szCs w:val="16"/>
          <w:lang w:eastAsia="ru-RU"/>
        </w:rPr>
      </w:pPr>
    </w:p>
    <w:p w:rsidR="002C0C55" w:rsidRDefault="002C0C55" w:rsidP="00AC5E10">
      <w:pPr>
        <w:spacing w:before="100" w:after="100" w:line="240" w:lineRule="auto"/>
        <w:ind w:left="720"/>
        <w:contextualSpacing/>
        <w:jc w:val="center"/>
        <w:rPr>
          <w:rFonts w:eastAsia="Times New Roman"/>
          <w:b/>
          <w:bCs/>
          <w:color w:val="00000A"/>
          <w:szCs w:val="24"/>
          <w:shd w:val="clear" w:color="auto" w:fill="FFFFFF"/>
          <w:lang w:eastAsia="ru-RU"/>
        </w:rPr>
      </w:pPr>
      <w:r w:rsidRPr="00541101">
        <w:rPr>
          <w:rFonts w:eastAsia="Times New Roman"/>
          <w:b/>
          <w:bCs/>
          <w:color w:val="00000A"/>
          <w:szCs w:val="24"/>
          <w:shd w:val="clear" w:color="auto" w:fill="FFFFFF"/>
          <w:lang w:eastAsia="ru-RU"/>
        </w:rPr>
        <w:t>6.Специальные обязанности работников Учреждения в связи с предупреждением и противодействием коррупции</w:t>
      </w:r>
    </w:p>
    <w:p w:rsidR="00AC5E10" w:rsidRPr="00AC5E10" w:rsidRDefault="00AC5E10" w:rsidP="00AC5E10">
      <w:pPr>
        <w:spacing w:before="100" w:after="100" w:line="240" w:lineRule="auto"/>
        <w:ind w:left="720"/>
        <w:contextualSpacing/>
        <w:jc w:val="center"/>
        <w:rPr>
          <w:rFonts w:eastAsia="Times New Roman"/>
          <w:color w:val="auto"/>
          <w:sz w:val="16"/>
          <w:szCs w:val="16"/>
          <w:lang w:eastAsia="ru-RU"/>
        </w:rPr>
      </w:pP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Специальные обязанности в связи с предупреждением и противодействием коррупции могут устанавливаться для следующих категорий лиц, работающих в Учреждении: 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руководства Учреждения;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лиц, ответственных за реализацию антикоррупционной политики; 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работников, чья деятельность связана с коррупционными рисками; 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лиц, осуществляющих внутренний контроль и аудит, и т.д.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Как общие, так и специальные обязанности включаются в трудовой договор с работником Учреждения (в должностную инструкцию). При условии закрепления обязанностей работника в связи с предупреждением и противодействием коррупции в трудовом договоре (в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2C0C55" w:rsidRDefault="002C0C55" w:rsidP="00226A91">
      <w:pPr>
        <w:spacing w:before="100" w:beforeAutospacing="1" w:after="100" w:line="240" w:lineRule="auto"/>
        <w:ind w:firstLine="708"/>
        <w:contextualSpacing/>
        <w:jc w:val="both"/>
        <w:rPr>
          <w:rFonts w:eastAsia="Times New Roman"/>
          <w:color w:val="00000A"/>
          <w:szCs w:val="24"/>
          <w:shd w:val="clear" w:color="auto" w:fill="FFFFFF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В целях обеспечения эффективного исполнения возложенных на работников обязанностей необходимо четко регламентировать процедуры их соблюдения. Так,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Учреждения.</w:t>
      </w:r>
    </w:p>
    <w:p w:rsidR="00AC5E10" w:rsidRDefault="00AC5E10" w:rsidP="00226A91">
      <w:pPr>
        <w:spacing w:before="100" w:beforeAutospacing="1" w:after="100" w:line="240" w:lineRule="auto"/>
        <w:ind w:firstLine="708"/>
        <w:contextualSpacing/>
        <w:jc w:val="both"/>
        <w:rPr>
          <w:rFonts w:eastAsia="Times New Roman"/>
          <w:color w:val="00000A"/>
          <w:szCs w:val="24"/>
          <w:shd w:val="clear" w:color="auto" w:fill="FFFFFF"/>
          <w:lang w:eastAsia="ru-RU"/>
        </w:rPr>
      </w:pPr>
    </w:p>
    <w:p w:rsidR="00AC5E10" w:rsidRDefault="00AC5E10" w:rsidP="00226A91">
      <w:pPr>
        <w:spacing w:before="100" w:beforeAutospacing="1" w:after="100" w:line="240" w:lineRule="auto"/>
        <w:ind w:firstLine="708"/>
        <w:contextualSpacing/>
        <w:jc w:val="both"/>
        <w:rPr>
          <w:rFonts w:eastAsia="Times New Roman"/>
          <w:color w:val="00000A"/>
          <w:szCs w:val="24"/>
          <w:shd w:val="clear" w:color="auto" w:fill="FFFFFF"/>
          <w:lang w:eastAsia="ru-RU"/>
        </w:rPr>
      </w:pPr>
    </w:p>
    <w:p w:rsidR="00AC5E10" w:rsidRPr="00AC5E10" w:rsidRDefault="00AC5E10" w:rsidP="00226A91">
      <w:pPr>
        <w:spacing w:before="100" w:beforeAutospacing="1" w:after="100" w:line="240" w:lineRule="auto"/>
        <w:ind w:firstLine="708"/>
        <w:contextualSpacing/>
        <w:jc w:val="both"/>
        <w:rPr>
          <w:rFonts w:eastAsia="Times New Roman"/>
          <w:color w:val="auto"/>
          <w:sz w:val="16"/>
          <w:szCs w:val="16"/>
          <w:lang w:eastAsia="ru-RU"/>
        </w:rPr>
      </w:pPr>
    </w:p>
    <w:p w:rsidR="002C0C55" w:rsidRDefault="00AC5E10" w:rsidP="00AC5E1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color w:val="00000A"/>
          <w:szCs w:val="24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A"/>
          <w:szCs w:val="24"/>
          <w:shd w:val="clear" w:color="auto" w:fill="FFFFFF"/>
          <w:lang w:eastAsia="ru-RU"/>
        </w:rPr>
        <w:t>7.</w:t>
      </w:r>
      <w:r w:rsidR="002C0C55" w:rsidRPr="00541101">
        <w:rPr>
          <w:rFonts w:eastAsia="Times New Roman"/>
          <w:b/>
          <w:bCs/>
          <w:color w:val="00000A"/>
          <w:szCs w:val="24"/>
          <w:shd w:val="clear" w:color="auto" w:fill="FFFFFF"/>
          <w:lang w:eastAsia="ru-RU"/>
        </w:rPr>
        <w:t>Перечень антикоррупционных мероприятий и порядок их выполнения (применения)</w:t>
      </w:r>
    </w:p>
    <w:p w:rsidR="00AC5E10" w:rsidRPr="00AC5E10" w:rsidRDefault="00AC5E10" w:rsidP="00AC5E10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color w:val="auto"/>
          <w:sz w:val="16"/>
          <w:szCs w:val="16"/>
          <w:lang w:eastAsia="ru-RU"/>
        </w:rPr>
      </w:pP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План мероприятий по реализации стратегии антикоррупционной политики является комплексной мерой, обеспечивающей применение правовых, экономических, образовательных, воспитательных, организационных и иных мер, направленных на противодействие коррупции в Учреждении.</w:t>
      </w:r>
    </w:p>
    <w:p w:rsidR="002C0C55" w:rsidRPr="00541101" w:rsidRDefault="002C0C55" w:rsidP="00226A9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План мероприятий по реализации стратегии антикоррупционной </w:t>
      </w:r>
    </w:p>
    <w:p w:rsidR="002C0C55" w:rsidRPr="00541101" w:rsidRDefault="002C0C55" w:rsidP="00226A91">
      <w:pPr>
        <w:spacing w:before="100" w:beforeAutospacing="1" w:after="0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политики входит в состав комплексной программы профилактики правонарушений.</w:t>
      </w:r>
    </w:p>
    <w:p w:rsidR="002C0C55" w:rsidRPr="00541101" w:rsidRDefault="002C0C55" w:rsidP="00226A9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Разработка и принятие плана реализации стратегии </w:t>
      </w:r>
    </w:p>
    <w:p w:rsidR="002C0C55" w:rsidRPr="00541101" w:rsidRDefault="002C0C55" w:rsidP="00226A91">
      <w:pPr>
        <w:spacing w:before="100" w:beforeAutospacing="1" w:after="0" w:line="240" w:lineRule="auto"/>
        <w:contextualSpacing/>
        <w:jc w:val="both"/>
        <w:rPr>
          <w:rFonts w:eastAsia="Times New Roman"/>
          <w:color w:val="00000A"/>
          <w:szCs w:val="24"/>
          <w:shd w:val="clear" w:color="auto" w:fill="FFFFFF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антикоррупционной политики осуществляется в порядке, установленном законодательством. </w:t>
      </w:r>
    </w:p>
    <w:p w:rsidR="000E3DF5" w:rsidRPr="00541101" w:rsidRDefault="000E3DF5" w:rsidP="00226A91">
      <w:pPr>
        <w:spacing w:before="100" w:beforeAutospacing="1" w:after="0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</w:p>
    <w:tbl>
      <w:tblPr>
        <w:tblW w:w="0" w:type="auto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7"/>
        <w:gridCol w:w="5602"/>
      </w:tblGrid>
      <w:tr w:rsidR="002C0C55" w:rsidRPr="00541101" w:rsidTr="002C0C55">
        <w:trPr>
          <w:trHeight w:val="1"/>
        </w:trPr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C0C55" w:rsidRPr="00541101" w:rsidRDefault="002C0C55" w:rsidP="00226A91">
            <w:pPr>
              <w:spacing w:before="100" w:after="100" w:line="240" w:lineRule="auto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41101">
              <w:rPr>
                <w:rFonts w:eastAsia="Times New Roman"/>
                <w:color w:val="00000A"/>
                <w:szCs w:val="24"/>
                <w:shd w:val="clear" w:color="auto" w:fill="FFFFFF"/>
                <w:lang w:eastAsia="ru-RU"/>
              </w:rPr>
              <w:t>Направление</w:t>
            </w:r>
          </w:p>
        </w:tc>
        <w:tc>
          <w:tcPr>
            <w:tcW w:w="5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C0C55" w:rsidRPr="00541101" w:rsidRDefault="002C0C55" w:rsidP="00226A91">
            <w:pPr>
              <w:spacing w:before="100" w:after="100" w:line="240" w:lineRule="auto"/>
              <w:ind w:left="163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41101">
              <w:rPr>
                <w:rFonts w:eastAsia="Times New Roman"/>
                <w:color w:val="00000A"/>
                <w:szCs w:val="24"/>
                <w:shd w:val="clear" w:color="auto" w:fill="FFFFFF"/>
                <w:lang w:eastAsia="ru-RU"/>
              </w:rPr>
              <w:t>Мероприятие</w:t>
            </w:r>
          </w:p>
        </w:tc>
      </w:tr>
      <w:tr w:rsidR="002C0C55" w:rsidRPr="00541101" w:rsidTr="002C0C55">
        <w:trPr>
          <w:trHeight w:val="1"/>
        </w:trPr>
        <w:tc>
          <w:tcPr>
            <w:tcW w:w="3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C0C55" w:rsidRPr="00541101" w:rsidRDefault="002C0C55" w:rsidP="00226A91">
            <w:pPr>
              <w:spacing w:before="100" w:after="0" w:line="240" w:lineRule="auto"/>
              <w:ind w:left="321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41101">
              <w:rPr>
                <w:rFonts w:eastAsia="Times New Roman"/>
                <w:color w:val="00000A"/>
                <w:szCs w:val="24"/>
                <w:shd w:val="clear" w:color="auto" w:fill="FFFFFF"/>
                <w:lang w:eastAsia="ru-RU"/>
              </w:rPr>
              <w:t>Нормативное обеспечение, закрепление стандартов</w:t>
            </w:r>
          </w:p>
          <w:p w:rsidR="002C0C55" w:rsidRPr="00541101" w:rsidRDefault="002C0C55" w:rsidP="00226A91">
            <w:pPr>
              <w:spacing w:after="100" w:line="240" w:lineRule="auto"/>
              <w:ind w:left="321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41101">
              <w:rPr>
                <w:rFonts w:eastAsia="Times New Roman"/>
                <w:color w:val="00000A"/>
                <w:szCs w:val="24"/>
                <w:shd w:val="clear" w:color="auto" w:fill="FFFFFF"/>
                <w:lang w:eastAsia="ru-RU"/>
              </w:rPr>
              <w:t>поведения и декларация намерений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C0C55" w:rsidRPr="00541101" w:rsidRDefault="002C0C55" w:rsidP="00226A91">
            <w:pPr>
              <w:spacing w:before="100" w:after="100" w:line="240" w:lineRule="auto"/>
              <w:ind w:left="163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41101">
              <w:rPr>
                <w:rFonts w:eastAsia="Times New Roman"/>
                <w:color w:val="00000A"/>
                <w:szCs w:val="24"/>
                <w:shd w:val="clear" w:color="auto" w:fill="FFFFFF"/>
                <w:lang w:eastAsia="ru-RU"/>
              </w:rPr>
              <w:t>Введение в документацию о закупках стандартной антикоррупционной оговорки.</w:t>
            </w:r>
          </w:p>
        </w:tc>
      </w:tr>
      <w:tr w:rsidR="002C0C55" w:rsidRPr="00541101" w:rsidTr="002C0C55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0C55" w:rsidRPr="00541101" w:rsidRDefault="002C0C55" w:rsidP="00226A91">
            <w:p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C0C55" w:rsidRPr="00541101" w:rsidRDefault="002C0C55" w:rsidP="00226A91">
            <w:pPr>
              <w:spacing w:before="100" w:after="100" w:line="240" w:lineRule="auto"/>
              <w:ind w:left="163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41101">
              <w:rPr>
                <w:rFonts w:eastAsia="Times New Roman"/>
                <w:color w:val="00000A"/>
                <w:szCs w:val="24"/>
                <w:shd w:val="clear" w:color="auto" w:fill="FFFFFF"/>
                <w:lang w:eastAsia="ru-RU"/>
              </w:rPr>
              <w:t>Введение антикоррупционных положений в трудовые договоры (должностные инструкции) работников.</w:t>
            </w:r>
          </w:p>
        </w:tc>
      </w:tr>
      <w:tr w:rsidR="002C0C55" w:rsidRPr="00541101" w:rsidTr="002C0C55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0C55" w:rsidRPr="00541101" w:rsidRDefault="002C0C55" w:rsidP="00226A91">
            <w:p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C0C55" w:rsidRPr="00541101" w:rsidRDefault="002C0C55" w:rsidP="00226A91">
            <w:pPr>
              <w:spacing w:before="100" w:after="100" w:line="240" w:lineRule="auto"/>
              <w:ind w:left="163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41101">
              <w:rPr>
                <w:rFonts w:eastAsia="Times New Roman"/>
                <w:color w:val="00000A"/>
                <w:szCs w:val="24"/>
                <w:shd w:val="clear" w:color="auto" w:fill="FFFFFF"/>
                <w:lang w:eastAsia="ru-RU"/>
              </w:rPr>
              <w:t>Разработка и принятие кодекса этики и служебного поведения работников Учреждения.</w:t>
            </w:r>
          </w:p>
        </w:tc>
      </w:tr>
      <w:tr w:rsidR="002C0C55" w:rsidRPr="00541101" w:rsidTr="002C0C55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0C55" w:rsidRPr="00541101" w:rsidRDefault="002C0C55" w:rsidP="00226A91">
            <w:p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C0C55" w:rsidRPr="00541101" w:rsidRDefault="002C0C55" w:rsidP="00226A91">
            <w:pPr>
              <w:spacing w:before="100" w:after="100" w:line="240" w:lineRule="auto"/>
              <w:ind w:left="163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41101">
              <w:rPr>
                <w:rFonts w:eastAsia="Times New Roman"/>
                <w:color w:val="00000A"/>
                <w:szCs w:val="24"/>
                <w:shd w:val="clear" w:color="auto" w:fill="FFFFFF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гостеприимства.</w:t>
            </w:r>
          </w:p>
        </w:tc>
      </w:tr>
      <w:tr w:rsidR="002C0C55" w:rsidRPr="00541101" w:rsidTr="002C0C55">
        <w:trPr>
          <w:trHeight w:val="1"/>
        </w:trPr>
        <w:tc>
          <w:tcPr>
            <w:tcW w:w="3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C0C55" w:rsidRPr="00541101" w:rsidRDefault="002C0C55" w:rsidP="00226A91">
            <w:pPr>
              <w:spacing w:after="0" w:line="240" w:lineRule="auto"/>
              <w:ind w:left="321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41101">
              <w:rPr>
                <w:rFonts w:eastAsia="Times New Roman"/>
                <w:color w:val="00000A"/>
                <w:szCs w:val="24"/>
                <w:shd w:val="clear" w:color="auto" w:fill="FFFFFF"/>
                <w:lang w:eastAsia="ru-RU"/>
              </w:rPr>
              <w:t xml:space="preserve">Разработка и введение </w:t>
            </w:r>
            <w:proofErr w:type="gramStart"/>
            <w:r w:rsidRPr="00541101">
              <w:rPr>
                <w:rFonts w:eastAsia="Times New Roman"/>
                <w:color w:val="00000A"/>
                <w:szCs w:val="24"/>
                <w:shd w:val="clear" w:color="auto" w:fill="FFFFFF"/>
                <w:lang w:eastAsia="ru-RU"/>
              </w:rPr>
              <w:t>специальных</w:t>
            </w:r>
            <w:proofErr w:type="gramEnd"/>
          </w:p>
          <w:p w:rsidR="002C0C55" w:rsidRPr="00541101" w:rsidRDefault="002C0C55" w:rsidP="00226A91">
            <w:pPr>
              <w:spacing w:after="0" w:line="240" w:lineRule="auto"/>
              <w:ind w:left="321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41101">
              <w:rPr>
                <w:rFonts w:eastAsia="Times New Roman"/>
                <w:color w:val="00000A"/>
                <w:szCs w:val="24"/>
                <w:shd w:val="clear" w:color="auto" w:fill="FFFFFF"/>
                <w:lang w:eastAsia="ru-RU"/>
              </w:rPr>
              <w:t>антикоррупционных процедур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C0C55" w:rsidRPr="00541101" w:rsidRDefault="002C0C55" w:rsidP="00226A91">
            <w:pPr>
              <w:spacing w:before="100" w:after="100" w:line="240" w:lineRule="auto"/>
              <w:ind w:left="163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41101">
              <w:rPr>
                <w:rFonts w:eastAsia="Times New Roman"/>
                <w:color w:val="00000A"/>
                <w:szCs w:val="24"/>
                <w:shd w:val="clear" w:color="auto" w:fill="FFFFFF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2C0C55" w:rsidRPr="00541101" w:rsidTr="002C0C55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0C55" w:rsidRPr="00541101" w:rsidRDefault="002C0C55" w:rsidP="00226A91">
            <w:p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C0C55" w:rsidRPr="00541101" w:rsidRDefault="002C0C55" w:rsidP="00226A91">
            <w:pPr>
              <w:spacing w:before="100" w:after="100" w:line="240" w:lineRule="auto"/>
              <w:ind w:left="163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proofErr w:type="gramStart"/>
            <w:r w:rsidRPr="00541101">
              <w:rPr>
                <w:rFonts w:eastAsia="Times New Roman"/>
                <w:color w:val="00000A"/>
                <w:szCs w:val="24"/>
                <w:shd w:val="clear" w:color="auto" w:fill="FFFFFF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2C0C55" w:rsidRPr="00541101" w:rsidTr="002C0C55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0C55" w:rsidRPr="00541101" w:rsidRDefault="002C0C55" w:rsidP="00226A91">
            <w:p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C0C55" w:rsidRPr="00541101" w:rsidRDefault="002C0C55" w:rsidP="00226A91">
            <w:pPr>
              <w:spacing w:before="100" w:after="100" w:line="240" w:lineRule="auto"/>
              <w:ind w:left="163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41101">
              <w:rPr>
                <w:rFonts w:eastAsia="Times New Roman"/>
                <w:color w:val="00000A"/>
                <w:szCs w:val="24"/>
                <w:shd w:val="clear" w:color="auto" w:fill="FFFFFF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2C0C55" w:rsidRPr="00541101" w:rsidTr="002C0C55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0C55" w:rsidRPr="00541101" w:rsidRDefault="002C0C55" w:rsidP="00226A91">
            <w:p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C0C55" w:rsidRPr="00541101" w:rsidRDefault="002C0C55" w:rsidP="00226A91">
            <w:pPr>
              <w:spacing w:before="100" w:after="100" w:line="240" w:lineRule="auto"/>
              <w:ind w:left="163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41101">
              <w:rPr>
                <w:rFonts w:eastAsia="Times New Roman"/>
                <w:color w:val="00000A"/>
                <w:szCs w:val="24"/>
                <w:shd w:val="clear" w:color="auto" w:fill="FFFFFF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2C0C55" w:rsidRPr="00541101" w:rsidTr="002C0C55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0C55" w:rsidRPr="00541101" w:rsidRDefault="002C0C55" w:rsidP="00226A91">
            <w:p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C0C55" w:rsidRPr="00541101" w:rsidRDefault="002C0C55" w:rsidP="00226A91">
            <w:pPr>
              <w:spacing w:before="100" w:after="100" w:line="240" w:lineRule="auto"/>
              <w:ind w:left="163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41101">
              <w:rPr>
                <w:rFonts w:eastAsia="Times New Roman"/>
                <w:color w:val="00000A"/>
                <w:szCs w:val="24"/>
                <w:shd w:val="clear" w:color="auto" w:fill="FFFFFF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2C0C55" w:rsidRPr="00541101" w:rsidTr="002C0C55">
        <w:trPr>
          <w:trHeight w:val="1"/>
        </w:trPr>
        <w:tc>
          <w:tcPr>
            <w:tcW w:w="3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C0C55" w:rsidRPr="00541101" w:rsidRDefault="002C0C55" w:rsidP="00226A91">
            <w:pPr>
              <w:spacing w:before="100" w:after="100" w:line="240" w:lineRule="auto"/>
              <w:ind w:left="321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41101">
              <w:rPr>
                <w:rFonts w:eastAsia="Times New Roman"/>
                <w:color w:val="00000A"/>
                <w:szCs w:val="24"/>
                <w:shd w:val="clear" w:color="auto" w:fill="FFFFFF"/>
                <w:lang w:eastAsia="ru-RU"/>
              </w:rPr>
              <w:t>Обучение и информирование работников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C0C55" w:rsidRPr="00541101" w:rsidRDefault="002C0C55" w:rsidP="00226A91">
            <w:pPr>
              <w:spacing w:before="100" w:after="100" w:line="240" w:lineRule="auto"/>
              <w:ind w:left="163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41101">
              <w:rPr>
                <w:rFonts w:eastAsia="Times New Roman"/>
                <w:color w:val="00000A"/>
                <w:szCs w:val="24"/>
                <w:shd w:val="clear" w:color="auto" w:fill="FFFFFF"/>
                <w:lang w:eastAsia="ru-RU"/>
              </w:rPr>
              <w:t>Ежегодное ознакомление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2C0C55" w:rsidRPr="00541101" w:rsidTr="002C0C55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0C55" w:rsidRPr="00541101" w:rsidRDefault="002C0C55" w:rsidP="00226A91">
            <w:p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C0C55" w:rsidRPr="00541101" w:rsidRDefault="002C0C55" w:rsidP="00226A91">
            <w:pPr>
              <w:spacing w:before="100" w:after="100" w:line="240" w:lineRule="auto"/>
              <w:ind w:left="163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41101">
              <w:rPr>
                <w:rFonts w:eastAsia="Times New Roman"/>
                <w:color w:val="00000A"/>
                <w:szCs w:val="24"/>
                <w:shd w:val="clear" w:color="auto" w:fill="FFFFFF"/>
                <w:lang w:eastAsia="ru-RU"/>
              </w:rPr>
              <w:t>Проведение для обучающих мероприятий по вопросам профилактики и противодействия коррупции</w:t>
            </w:r>
          </w:p>
        </w:tc>
      </w:tr>
      <w:tr w:rsidR="002C0C55" w:rsidRPr="00541101" w:rsidTr="002C0C55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0C55" w:rsidRPr="00541101" w:rsidRDefault="002C0C55" w:rsidP="00226A91">
            <w:p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C0C55" w:rsidRPr="00541101" w:rsidRDefault="002C0C55" w:rsidP="00226A91">
            <w:pPr>
              <w:spacing w:before="100" w:after="100" w:line="240" w:lineRule="auto"/>
              <w:ind w:left="163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41101">
              <w:rPr>
                <w:rFonts w:eastAsia="Times New Roman"/>
                <w:color w:val="00000A"/>
                <w:szCs w:val="24"/>
                <w:shd w:val="clear" w:color="auto" w:fill="FFFFFF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2C0C55" w:rsidRPr="00541101" w:rsidTr="002C0C55">
        <w:trPr>
          <w:trHeight w:val="1"/>
        </w:trPr>
        <w:tc>
          <w:tcPr>
            <w:tcW w:w="3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C0C55" w:rsidRPr="00541101" w:rsidRDefault="002C0C55" w:rsidP="00226A91">
            <w:pPr>
              <w:spacing w:before="100" w:after="100" w:line="240" w:lineRule="auto"/>
              <w:ind w:left="321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41101">
              <w:rPr>
                <w:rFonts w:eastAsia="Times New Roman"/>
                <w:color w:val="00000A"/>
                <w:szCs w:val="24"/>
                <w:shd w:val="clear" w:color="auto" w:fill="FFFFFF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C0C55" w:rsidRPr="00541101" w:rsidRDefault="002C0C55" w:rsidP="00226A91">
            <w:pPr>
              <w:spacing w:before="100" w:after="100" w:line="240" w:lineRule="auto"/>
              <w:ind w:left="163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41101">
              <w:rPr>
                <w:rFonts w:eastAsia="Times New Roman"/>
                <w:color w:val="00000A"/>
                <w:szCs w:val="24"/>
                <w:shd w:val="clear" w:color="auto" w:fill="FFFFFF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2C0C55" w:rsidRPr="00541101" w:rsidTr="002C0C55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0C55" w:rsidRPr="00541101" w:rsidRDefault="002C0C55" w:rsidP="00226A91">
            <w:p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C0C55" w:rsidRPr="00541101" w:rsidRDefault="002C0C55" w:rsidP="00226A91">
            <w:pPr>
              <w:spacing w:before="100" w:after="100" w:line="240" w:lineRule="auto"/>
              <w:ind w:left="163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41101">
              <w:rPr>
                <w:rFonts w:eastAsia="Times New Roman"/>
                <w:color w:val="00000A"/>
                <w:szCs w:val="24"/>
                <w:shd w:val="clear" w:color="auto" w:fill="FFFFFF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2C0C55" w:rsidRPr="00541101" w:rsidTr="002C0C55">
        <w:trPr>
          <w:trHeight w:val="1"/>
        </w:trPr>
        <w:tc>
          <w:tcPr>
            <w:tcW w:w="3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C0C55" w:rsidRPr="00541101" w:rsidRDefault="002C0C55" w:rsidP="00226A91">
            <w:pPr>
              <w:spacing w:before="100" w:after="100" w:line="240" w:lineRule="auto"/>
              <w:ind w:left="321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41101">
              <w:rPr>
                <w:rFonts w:eastAsia="Times New Roman"/>
                <w:color w:val="00000A"/>
                <w:szCs w:val="24"/>
                <w:shd w:val="clear" w:color="auto" w:fill="FFFFFF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C0C55" w:rsidRPr="00541101" w:rsidRDefault="002C0C55" w:rsidP="00226A91">
            <w:pPr>
              <w:spacing w:before="100" w:after="100" w:line="240" w:lineRule="auto"/>
              <w:ind w:left="163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41101">
              <w:rPr>
                <w:rFonts w:eastAsia="Times New Roman"/>
                <w:color w:val="00000A"/>
                <w:szCs w:val="24"/>
                <w:shd w:val="clear" w:color="auto" w:fill="FFFFFF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2C0C55" w:rsidRPr="00541101" w:rsidTr="002C0C55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0C55" w:rsidRPr="00541101" w:rsidRDefault="002C0C55" w:rsidP="00226A91">
            <w:pPr>
              <w:spacing w:after="0" w:line="240" w:lineRule="auto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C0C55" w:rsidRPr="00541101" w:rsidRDefault="002C0C55" w:rsidP="00226A91">
            <w:pPr>
              <w:spacing w:before="100" w:after="100" w:line="240" w:lineRule="auto"/>
              <w:ind w:left="163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41101">
              <w:rPr>
                <w:rFonts w:eastAsia="Times New Roman"/>
                <w:color w:val="00000A"/>
                <w:szCs w:val="24"/>
                <w:shd w:val="clear" w:color="auto" w:fill="FFFFFF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16630C" w:rsidRDefault="0016630C" w:rsidP="004B4191">
      <w:pPr>
        <w:spacing w:before="100" w:after="100" w:line="240" w:lineRule="auto"/>
        <w:contextualSpacing/>
        <w:jc w:val="center"/>
        <w:rPr>
          <w:rFonts w:eastAsia="Times New Roman"/>
          <w:b/>
          <w:bCs/>
          <w:color w:val="00000A"/>
          <w:szCs w:val="24"/>
          <w:shd w:val="clear" w:color="auto" w:fill="FFFFFF"/>
          <w:lang w:eastAsia="ru-RU"/>
        </w:rPr>
      </w:pPr>
    </w:p>
    <w:p w:rsidR="002C0C55" w:rsidRDefault="002C0C55" w:rsidP="004B4191">
      <w:pPr>
        <w:spacing w:before="100" w:after="100" w:line="240" w:lineRule="auto"/>
        <w:contextualSpacing/>
        <w:jc w:val="center"/>
        <w:rPr>
          <w:rFonts w:eastAsia="Times New Roman"/>
          <w:b/>
          <w:bCs/>
          <w:color w:val="00000A"/>
          <w:szCs w:val="24"/>
          <w:shd w:val="clear" w:color="auto" w:fill="FFFFFF"/>
          <w:lang w:eastAsia="ru-RU"/>
        </w:rPr>
      </w:pPr>
      <w:r w:rsidRPr="00541101">
        <w:rPr>
          <w:rFonts w:eastAsia="Times New Roman"/>
          <w:b/>
          <w:bCs/>
          <w:color w:val="00000A"/>
          <w:szCs w:val="24"/>
          <w:shd w:val="clear" w:color="auto" w:fill="FFFFFF"/>
          <w:lang w:eastAsia="ru-RU"/>
        </w:rPr>
        <w:t>8. Внедрение антикоррупционных механизмов</w:t>
      </w:r>
    </w:p>
    <w:p w:rsidR="00AC5E10" w:rsidRPr="00AC5E10" w:rsidRDefault="00AC5E10" w:rsidP="004B4191">
      <w:pPr>
        <w:spacing w:before="100" w:after="100" w:line="240" w:lineRule="auto"/>
        <w:contextualSpacing/>
        <w:jc w:val="center"/>
        <w:rPr>
          <w:rFonts w:eastAsia="Times New Roman"/>
          <w:color w:val="auto"/>
          <w:sz w:val="16"/>
          <w:szCs w:val="16"/>
          <w:lang w:eastAsia="ru-RU"/>
        </w:rPr>
      </w:pPr>
    </w:p>
    <w:p w:rsidR="002C0C55" w:rsidRPr="00541101" w:rsidRDefault="002C0C55" w:rsidP="00226A91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1. Проведение совещаний с работниками Учреждения по вопросам антикорр</w:t>
      </w:r>
      <w:r w:rsidR="002162AB">
        <w:rPr>
          <w:rFonts w:eastAsia="Times New Roman"/>
          <w:color w:val="00000A"/>
          <w:szCs w:val="24"/>
          <w:shd w:val="clear" w:color="auto" w:fill="FFFFFF"/>
          <w:lang w:eastAsia="ru-RU"/>
        </w:rPr>
        <w:t>упционной политики в социальном обслуживании</w:t>
      </w: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. </w:t>
      </w:r>
    </w:p>
    <w:p w:rsidR="002C0C55" w:rsidRPr="00541101" w:rsidRDefault="002162AB" w:rsidP="00226A91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2. Усиление </w:t>
      </w:r>
      <w:r w:rsidR="002C0C55"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разъяснительной работы среди администрат</w:t>
      </w:r>
      <w:r w:rsidR="0016630C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ивно – управленческого персонала </w:t>
      </w:r>
      <w:r w:rsidR="002C0C55"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Учреждения по не допущению фактов вымогательства и получения денежных сре</w:t>
      </w:r>
      <w:proofErr w:type="gramStart"/>
      <w:r w:rsidR="002C0C55"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дств</w:t>
      </w:r>
      <w:r w:rsidR="0016630C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 пр</w:t>
      </w:r>
      <w:proofErr w:type="gramEnd"/>
      <w:r w:rsidR="0016630C">
        <w:rPr>
          <w:rFonts w:eastAsia="Times New Roman"/>
          <w:color w:val="00000A"/>
          <w:szCs w:val="24"/>
          <w:shd w:val="clear" w:color="auto" w:fill="FFFFFF"/>
          <w:lang w:eastAsia="ru-RU"/>
        </w:rPr>
        <w:t>и реализации рабочего</w:t>
      </w:r>
      <w:r w:rsidR="002C0C55"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 процесса. </w:t>
      </w:r>
    </w:p>
    <w:p w:rsidR="002C0C55" w:rsidRPr="0016630C" w:rsidRDefault="002C0C55" w:rsidP="00226A91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3. </w:t>
      </w:r>
      <w:r w:rsidRPr="0016630C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Проведение проверки целевого использования средств. </w:t>
      </w:r>
    </w:p>
    <w:p w:rsidR="002C0C55" w:rsidRPr="00541101" w:rsidRDefault="002C0C55" w:rsidP="00226A91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4. Участие в комплексных проверках по порядку привлечения внебюджетных средств, их целевого использования. </w:t>
      </w:r>
    </w:p>
    <w:p w:rsidR="002C0C55" w:rsidRPr="00541101" w:rsidRDefault="002C0C55" w:rsidP="001663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5. </w:t>
      </w:r>
      <w:proofErr w:type="gramStart"/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Контроль за</w:t>
      </w:r>
      <w:proofErr w:type="gramEnd"/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 ведением документов строгой отчетности: </w:t>
      </w:r>
      <w:r w:rsidR="0016630C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квитанция по </w:t>
      </w:r>
      <w:r w:rsidR="0016630C">
        <w:rPr>
          <w:rFonts w:eastAsia="Times New Roman"/>
          <w:color w:val="auto"/>
          <w:szCs w:val="24"/>
          <w:lang w:eastAsia="ru-RU"/>
        </w:rPr>
        <w:t>форме 0504510</w:t>
      </w: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; 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6.Анализ состояния работы и мер по предупреждению коррупционных правонарушений в Учреждении</w:t>
      </w:r>
      <w:r w:rsidR="0016630C">
        <w:rPr>
          <w:rFonts w:eastAsia="Times New Roman"/>
          <w:color w:val="00000A"/>
          <w:szCs w:val="24"/>
          <w:shd w:val="clear" w:color="auto" w:fill="FFFFFF"/>
          <w:lang w:eastAsia="ru-RU"/>
        </w:rPr>
        <w:t>.</w:t>
      </w: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 Подведение итогов а</w:t>
      </w:r>
      <w:r w:rsidR="002162AB">
        <w:rPr>
          <w:rFonts w:eastAsia="Times New Roman"/>
          <w:color w:val="00000A"/>
          <w:szCs w:val="24"/>
          <w:shd w:val="clear" w:color="auto" w:fill="FFFFFF"/>
          <w:lang w:eastAsia="ru-RU"/>
        </w:rPr>
        <w:t>нонимного анкетирования проживающих граждан</w:t>
      </w: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 на предмет выявления фактов коррупционных нарушений и обобщение вопроса на заседании комиссии по реализации стратегии антикоррупционной политики. </w:t>
      </w:r>
    </w:p>
    <w:p w:rsidR="002C0C55" w:rsidRPr="00541101" w:rsidRDefault="002C0C55" w:rsidP="0016630C">
      <w:pPr>
        <w:spacing w:before="100" w:beforeAutospacing="1" w:after="100" w:afterAutospacing="1" w:line="240" w:lineRule="auto"/>
        <w:ind w:left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7. 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мер, на предупреждение подобных фактов.</w:t>
      </w:r>
    </w:p>
    <w:p w:rsidR="0016630C" w:rsidRPr="00AC5E10" w:rsidRDefault="0016630C" w:rsidP="0016630C">
      <w:pPr>
        <w:spacing w:before="100" w:after="100" w:line="240" w:lineRule="auto"/>
        <w:contextualSpacing/>
        <w:jc w:val="center"/>
        <w:rPr>
          <w:rFonts w:eastAsia="Times New Roman"/>
          <w:b/>
          <w:bCs/>
          <w:color w:val="00000A"/>
          <w:sz w:val="16"/>
          <w:szCs w:val="16"/>
          <w:shd w:val="clear" w:color="auto" w:fill="FFFFFF"/>
          <w:lang w:eastAsia="ru-RU"/>
        </w:rPr>
      </w:pPr>
    </w:p>
    <w:p w:rsidR="002C0C55" w:rsidRPr="00541101" w:rsidRDefault="002C0C55" w:rsidP="0016630C">
      <w:pPr>
        <w:spacing w:before="100" w:after="100" w:line="240" w:lineRule="auto"/>
        <w:contextualSpacing/>
        <w:jc w:val="center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b/>
          <w:bCs/>
          <w:color w:val="00000A"/>
          <w:szCs w:val="24"/>
          <w:shd w:val="clear" w:color="auto" w:fill="FFFFFF"/>
          <w:lang w:eastAsia="ru-RU"/>
        </w:rPr>
        <w:t>9.Антикоррупционное образование и пропаганда.</w:t>
      </w:r>
    </w:p>
    <w:p w:rsidR="002C0C55" w:rsidRDefault="002C0C55" w:rsidP="0016630C">
      <w:pPr>
        <w:spacing w:before="100" w:after="100" w:line="240" w:lineRule="auto"/>
        <w:contextualSpacing/>
        <w:jc w:val="center"/>
        <w:rPr>
          <w:rFonts w:eastAsia="Times New Roman"/>
          <w:b/>
          <w:bCs/>
          <w:color w:val="00000A"/>
          <w:szCs w:val="24"/>
          <w:shd w:val="clear" w:color="auto" w:fill="FFFFFF"/>
          <w:lang w:eastAsia="ru-RU"/>
        </w:rPr>
      </w:pPr>
      <w:r w:rsidRPr="00541101">
        <w:rPr>
          <w:rFonts w:eastAsia="Times New Roman"/>
          <w:b/>
          <w:bCs/>
          <w:color w:val="00000A"/>
          <w:szCs w:val="24"/>
          <w:shd w:val="clear" w:color="auto" w:fill="FFFFFF"/>
          <w:lang w:eastAsia="ru-RU"/>
        </w:rPr>
        <w:t>Профилактика коррупции</w:t>
      </w:r>
    </w:p>
    <w:p w:rsidR="00AC5E10" w:rsidRPr="00AC5E10" w:rsidRDefault="00AC5E10" w:rsidP="0016630C">
      <w:pPr>
        <w:spacing w:before="100" w:after="100" w:line="240" w:lineRule="auto"/>
        <w:contextualSpacing/>
        <w:jc w:val="center"/>
        <w:rPr>
          <w:rFonts w:eastAsia="Times New Roman"/>
          <w:color w:val="auto"/>
          <w:sz w:val="16"/>
          <w:szCs w:val="16"/>
          <w:lang w:eastAsia="ru-RU"/>
        </w:rPr>
      </w:pPr>
    </w:p>
    <w:p w:rsidR="002C0C55" w:rsidRPr="00541101" w:rsidRDefault="002C0C55" w:rsidP="00226A91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lang w:eastAsia="ru-RU"/>
        </w:rPr>
        <w:t xml:space="preserve">8.1.          </w:t>
      </w: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Для решения задач по формированию антикоррупционного мировоззрения, повышения уровня правосознания и правовой культуры в Учреждении в установленном порядке организуется изучение правовых и морально-этических аспектов деятельности. 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8.2. Организация антикоррупционного образования осуществляется педагогами дополнительного образования. 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8.3. Антикоррупционная пропаганда представляет собой целенаправленную деятельность, содержанием которой является просветительская работа по вопросам противостояния коррупции в любых её проявлениях, воспитания у учащихся гражданской ответственности, укрепления доверия к власти. 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8.4. Организация антикоррупционной пропаганды осуществляется в соответствии законодательством Российской Федерации во взаимодействии с государственными правоохранительными органами, общественными, объединениями.</w:t>
      </w:r>
    </w:p>
    <w:p w:rsidR="002C0C55" w:rsidRPr="00541101" w:rsidRDefault="002C0C55" w:rsidP="00226A91">
      <w:pPr>
        <w:spacing w:before="100" w:beforeAutospacing="1" w:after="0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         Профилактика коррупции в Учреждении осуществляется путем применения следующих основных мер:</w:t>
      </w:r>
    </w:p>
    <w:p w:rsidR="002C0C55" w:rsidRPr="00541101" w:rsidRDefault="002C0C55" w:rsidP="00226A91">
      <w:pPr>
        <w:spacing w:before="100" w:beforeAutospacing="1" w:after="0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         а) формирование в Учреждении нетерпимости к коррупционному поведению. </w:t>
      </w:r>
    </w:p>
    <w:p w:rsidR="002C0C55" w:rsidRPr="00541101" w:rsidRDefault="002C0C55" w:rsidP="00226A91">
      <w:pPr>
        <w:spacing w:before="100" w:beforeAutospacing="1" w:after="0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         Особое внимание уделяется формированию высокого правосознания и правовой культуры работников.</w:t>
      </w:r>
    </w:p>
    <w:p w:rsidR="002C0C55" w:rsidRPr="00541101" w:rsidRDefault="002C0C55" w:rsidP="00226A91">
      <w:pPr>
        <w:spacing w:before="100" w:beforeAutospacing="1" w:after="0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lastRenderedPageBreak/>
        <w:t xml:space="preserve">         </w:t>
      </w:r>
      <w:proofErr w:type="gramStart"/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Антикоррупционная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 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2C0C55" w:rsidRPr="00541101" w:rsidRDefault="002C0C55" w:rsidP="00226A91">
      <w:pPr>
        <w:spacing w:before="100" w:beforeAutospacing="1" w:after="0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         б) антикоррупционная экспертиза локально-нормативных актов  и (или) их проектов, издаваемых в Учреждении,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 xml:space="preserve">Решение о проведении антикоррупционной экспертизы правовых актов и (или) проектов принимается управлением образования Вологодского муниципального района, директором Учреждения при наличии достаточных оснований предполагать о присутствии в правовых актах и (или) их проектах коррупционных факторов. </w:t>
      </w:r>
    </w:p>
    <w:p w:rsidR="002C0C55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00000A"/>
          <w:szCs w:val="24"/>
          <w:shd w:val="clear" w:color="auto" w:fill="FFFFFF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Граждане (учащиеся, родители (законные представители) несовершеннолетних учащихся), работники Учреждения вправе обратиться к председателю комиссии по антикоррупционной политике Учреждения с сообщением о проведении антикоррупционной экспертизы действующих правовых актов.</w:t>
      </w:r>
    </w:p>
    <w:p w:rsidR="002162AB" w:rsidRPr="002162AB" w:rsidRDefault="002162AB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 w:val="16"/>
          <w:szCs w:val="16"/>
          <w:lang w:eastAsia="ru-RU"/>
        </w:rPr>
      </w:pPr>
    </w:p>
    <w:p w:rsidR="002C0C55" w:rsidRDefault="002C0C55" w:rsidP="002162AB">
      <w:pPr>
        <w:spacing w:before="100" w:after="100" w:line="240" w:lineRule="auto"/>
        <w:contextualSpacing/>
        <w:jc w:val="center"/>
        <w:rPr>
          <w:rFonts w:eastAsia="Times New Roman"/>
          <w:b/>
          <w:bCs/>
          <w:color w:val="00000A"/>
          <w:szCs w:val="24"/>
          <w:shd w:val="clear" w:color="auto" w:fill="FFFFFF"/>
          <w:lang w:eastAsia="ru-RU"/>
        </w:rPr>
      </w:pPr>
      <w:r w:rsidRPr="00541101">
        <w:rPr>
          <w:rFonts w:eastAsia="Times New Roman"/>
          <w:b/>
          <w:bCs/>
          <w:color w:val="00000A"/>
          <w:szCs w:val="24"/>
          <w:shd w:val="clear" w:color="auto" w:fill="FFFFFF"/>
          <w:lang w:eastAsia="ru-RU"/>
        </w:rPr>
        <w:t>10.Ответственность работников</w:t>
      </w:r>
    </w:p>
    <w:p w:rsidR="002162AB" w:rsidRPr="002162AB" w:rsidRDefault="002162AB" w:rsidP="00226A91">
      <w:pPr>
        <w:spacing w:before="100" w:after="100" w:line="240" w:lineRule="auto"/>
        <w:ind w:left="1353"/>
        <w:contextualSpacing/>
        <w:jc w:val="both"/>
        <w:rPr>
          <w:rFonts w:eastAsia="Times New Roman"/>
          <w:color w:val="auto"/>
          <w:sz w:val="16"/>
          <w:szCs w:val="16"/>
          <w:lang w:eastAsia="ru-RU"/>
        </w:rPr>
      </w:pP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Каждый работник при заключении трудового договора должен быть ознакомлен под подпись с антикоррупционной политикой Учреждения и локальными нормативными актами, касающимися противодействия коррупции, изданными в Учреждении, и соблюдать принципы и требования данных документов.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Работники Учреждения, 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политики.   </w:t>
      </w:r>
    </w:p>
    <w:p w:rsidR="002C0C55" w:rsidRPr="00541101" w:rsidRDefault="002C0C55" w:rsidP="00226A91">
      <w:pPr>
        <w:spacing w:before="100" w:after="100" w:line="240" w:lineRule="auto"/>
        <w:ind w:left="720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b/>
          <w:bCs/>
          <w:color w:val="00000A"/>
          <w:szCs w:val="24"/>
          <w:shd w:val="clear" w:color="auto" w:fill="FFFFFF"/>
          <w:lang w:eastAsia="ru-RU"/>
        </w:rPr>
        <w:t>11. Порядок пересмотра и внесения изменений в антикоррупционную политику Учреждения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В процессе работы должен осуществляться регулярный мониторинг хода и эффективности реализации антикоррупционной политики, а также выявленных фактов коррупции и способов их устранения.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Основными направлениями антикоррупционной экспертизы является: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обобщение и анализ результатов антикоррупционной экспертизы локальных нормативных документов Учреждения;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изучение мнения трудового коллектива о состоянии коррупции в Учреждении и эффективности принимаемых антикоррупционных мер;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изучение и анализ принимаемых в Учреждении мер по противодействию коррупции;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анализ публикаций о коррупции в средствах массовой информации.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Должностное лицо, ответственное за реализацию антикоррупционной политики в Учреждении, ежегодно представляет руководству Учреждения соответствующий отчет.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</w:t>
      </w:r>
    </w:p>
    <w:p w:rsidR="002C0C55" w:rsidRPr="00541101" w:rsidRDefault="002C0C55" w:rsidP="00226A91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541101">
        <w:rPr>
          <w:rFonts w:eastAsia="Times New Roman"/>
          <w:color w:val="00000A"/>
          <w:szCs w:val="24"/>
          <w:shd w:val="clear" w:color="auto" w:fill="FFFFFF"/>
          <w:lang w:eastAsia="ru-RU"/>
        </w:rPr>
        <w:t>Пересмотр принятой антикоррупционной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работников Учреждения или иных лиц.</w:t>
      </w:r>
    </w:p>
    <w:sectPr w:rsidR="002C0C55" w:rsidRPr="00541101" w:rsidSect="000E3DF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83D"/>
    <w:multiLevelType w:val="multilevel"/>
    <w:tmpl w:val="110E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F7E63"/>
    <w:multiLevelType w:val="multilevel"/>
    <w:tmpl w:val="DAC69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F3CFE"/>
    <w:multiLevelType w:val="multilevel"/>
    <w:tmpl w:val="57D8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23EC6"/>
    <w:multiLevelType w:val="multilevel"/>
    <w:tmpl w:val="EAAA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A5EB3"/>
    <w:multiLevelType w:val="multilevel"/>
    <w:tmpl w:val="6838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31591"/>
    <w:multiLevelType w:val="hybridMultilevel"/>
    <w:tmpl w:val="86D652D8"/>
    <w:lvl w:ilvl="0" w:tplc="79D8EC58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B245F5"/>
    <w:multiLevelType w:val="multilevel"/>
    <w:tmpl w:val="2F1A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E72078"/>
    <w:multiLevelType w:val="multilevel"/>
    <w:tmpl w:val="C82A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065B2C"/>
    <w:multiLevelType w:val="multilevel"/>
    <w:tmpl w:val="DDD6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0B0AA0"/>
    <w:multiLevelType w:val="multilevel"/>
    <w:tmpl w:val="B3DC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F7D0E"/>
    <w:multiLevelType w:val="multilevel"/>
    <w:tmpl w:val="9AAA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0C55"/>
    <w:rsid w:val="00047F79"/>
    <w:rsid w:val="000E3DF5"/>
    <w:rsid w:val="0016630C"/>
    <w:rsid w:val="001D0ACA"/>
    <w:rsid w:val="002162AB"/>
    <w:rsid w:val="00226A91"/>
    <w:rsid w:val="002C0C55"/>
    <w:rsid w:val="002F7F85"/>
    <w:rsid w:val="00305002"/>
    <w:rsid w:val="004B4191"/>
    <w:rsid w:val="00541101"/>
    <w:rsid w:val="0060331B"/>
    <w:rsid w:val="006734B8"/>
    <w:rsid w:val="006D65FE"/>
    <w:rsid w:val="00981982"/>
    <w:rsid w:val="00AC195E"/>
    <w:rsid w:val="00AC5E10"/>
    <w:rsid w:val="00BB425F"/>
    <w:rsid w:val="00BC52FD"/>
    <w:rsid w:val="00EB2AEB"/>
    <w:rsid w:val="00F8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02"/>
  </w:style>
  <w:style w:type="paragraph" w:styleId="2">
    <w:name w:val="heading 2"/>
    <w:basedOn w:val="a"/>
    <w:link w:val="20"/>
    <w:uiPriority w:val="9"/>
    <w:qFormat/>
    <w:rsid w:val="002C0C5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0C5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0C5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color w:val="auto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C0C55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C55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0C55"/>
    <w:rPr>
      <w:rFonts w:eastAsia="Times New Roman"/>
      <w:b/>
      <w:bCs/>
      <w:color w:val="auto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0C55"/>
    <w:rPr>
      <w:rFonts w:eastAsia="Times New Roman"/>
      <w:b/>
      <w:bCs/>
      <w:color w:val="auto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C0C55"/>
    <w:rPr>
      <w:rFonts w:eastAsia="Times New Roman"/>
      <w:b/>
      <w:bCs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C0C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0C55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C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6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0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88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2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2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75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0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3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5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0FCE473E7F483D14D6A9905CD399BD175DA7207E4F177EB86A7815D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3481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2016-03-23T06:07:00Z</cp:lastPrinted>
  <dcterms:created xsi:type="dcterms:W3CDTF">2016-03-21T08:08:00Z</dcterms:created>
  <dcterms:modified xsi:type="dcterms:W3CDTF">2016-03-23T06:07:00Z</dcterms:modified>
</cp:coreProperties>
</file>